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16293F" w:rsidP="0016293F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16293F">
        <w:rPr>
          <w:rFonts w:asciiTheme="majorBidi" w:hAnsiTheme="majorBidi" w:cstheme="majorBidi"/>
          <w:b/>
          <w:bCs/>
          <w:sz w:val="32"/>
          <w:szCs w:val="32"/>
        </w:rPr>
        <w:t>Negative Externalities of Density: My Neighbor's New House</w:t>
      </w:r>
    </w:p>
    <w:p w:rsidR="00ED2B32" w:rsidRPr="00AF79AC" w:rsidRDefault="00ED2B32" w:rsidP="007D031B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4D5B16" w:rsidRPr="00AF79AC" w:rsidRDefault="004D5B16" w:rsidP="002D6C7B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Pr="00AF79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 </w:t>
      </w:r>
      <w:r w:rsidR="002D6C7B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Tom Davidoff and Andrey Pavlov</w:t>
      </w:r>
    </w:p>
    <w:p w:rsidR="004D5B16" w:rsidRPr="00AF79AC" w:rsidRDefault="004D5B16" w:rsidP="00970EAE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970EAE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E36F5A" w:rsidRPr="002252A1" w:rsidRDefault="00970EAE" w:rsidP="0056447E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70EAE">
        <w:rPr>
          <w:rFonts w:asciiTheme="majorBidi" w:hAnsiTheme="majorBidi" w:cstheme="majorBidi"/>
          <w:sz w:val="26"/>
          <w:szCs w:val="26"/>
        </w:rPr>
        <w:t>We exploit two types of variation in residential density to identify the possible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negative externalities of density on nearby units. First, the general replacement 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older lower density single family homes with newe</w:t>
      </w:r>
      <w:r w:rsidR="006B2CBE">
        <w:rPr>
          <w:rFonts w:asciiTheme="majorBidi" w:hAnsiTheme="majorBidi" w:cstheme="majorBidi"/>
          <w:sz w:val="26"/>
          <w:szCs w:val="26"/>
        </w:rPr>
        <w:t xml:space="preserve">r larger units on the same sites. </w:t>
      </w:r>
      <w:r w:rsidRPr="00970EAE">
        <w:rPr>
          <w:rFonts w:asciiTheme="majorBidi" w:hAnsiTheme="majorBidi" w:cstheme="majorBidi"/>
          <w:sz w:val="26"/>
          <w:szCs w:val="26"/>
        </w:rPr>
        <w:t>As there is no change in zoning this analysis is not a</w:t>
      </w:r>
      <w:r w:rsidR="00CF46D3">
        <w:rPr>
          <w:rFonts w:asciiTheme="majorBidi" w:hAnsiTheme="majorBidi" w:cstheme="majorBidi"/>
          <w:sz w:val="26"/>
          <w:szCs w:val="26"/>
        </w:rPr>
        <w:t>ff</w:t>
      </w:r>
      <w:r w:rsidRPr="00970EAE">
        <w:rPr>
          <w:rFonts w:asciiTheme="majorBidi" w:hAnsiTheme="majorBidi" w:cstheme="majorBidi"/>
          <w:sz w:val="26"/>
          <w:szCs w:val="26"/>
        </w:rPr>
        <w:t>ected by the sample selection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problem found in other work. In addition, we contr</w:t>
      </w:r>
      <w:r>
        <w:rPr>
          <w:rFonts w:asciiTheme="majorBidi" w:hAnsiTheme="majorBidi" w:cstheme="majorBidi"/>
          <w:sz w:val="26"/>
          <w:szCs w:val="26"/>
        </w:rPr>
        <w:t xml:space="preserve">ol for </w:t>
      </w:r>
      <w:proofErr w:type="spellStart"/>
      <w:r>
        <w:rPr>
          <w:rFonts w:asciiTheme="majorBidi" w:hAnsiTheme="majorBidi" w:cstheme="majorBidi"/>
          <w:sz w:val="26"/>
          <w:szCs w:val="26"/>
        </w:rPr>
        <w:t>neighbourhood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level varia</w:t>
      </w:r>
      <w:r w:rsidRPr="00970EAE">
        <w:rPr>
          <w:rFonts w:asciiTheme="majorBidi" w:hAnsiTheme="majorBidi" w:cstheme="majorBidi"/>
          <w:sz w:val="26"/>
          <w:szCs w:val="26"/>
        </w:rPr>
        <w:t xml:space="preserve">tion in prices cross </w:t>
      </w:r>
      <w:proofErr w:type="spellStart"/>
      <w:r w:rsidRPr="00970EAE">
        <w:rPr>
          <w:rFonts w:asciiTheme="majorBidi" w:hAnsiTheme="majorBidi" w:cstheme="majorBidi"/>
          <w:sz w:val="26"/>
          <w:szCs w:val="26"/>
        </w:rPr>
        <w:t>sectionally</w:t>
      </w:r>
      <w:proofErr w:type="spellEnd"/>
      <w:r w:rsidRPr="00970EAE">
        <w:rPr>
          <w:rFonts w:asciiTheme="majorBidi" w:hAnsiTheme="majorBidi" w:cstheme="majorBidi"/>
          <w:sz w:val="26"/>
          <w:szCs w:val="26"/>
        </w:rPr>
        <w:t xml:space="preserve"> and over time. The second type of variation in is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construction of small in-</w:t>
      </w:r>
      <w:r w:rsidR="00CF46D3">
        <w:rPr>
          <w:rFonts w:asciiTheme="majorBidi" w:hAnsiTheme="majorBidi" w:cstheme="majorBidi"/>
          <w:sz w:val="26"/>
          <w:szCs w:val="26"/>
        </w:rPr>
        <w:t>fi</w:t>
      </w:r>
      <w:r w:rsidRPr="00970EAE">
        <w:rPr>
          <w:rFonts w:asciiTheme="majorBidi" w:hAnsiTheme="majorBidi" w:cstheme="majorBidi"/>
          <w:sz w:val="26"/>
          <w:szCs w:val="26"/>
        </w:rPr>
        <w:t>ll rental properties on the back of single family properties</w:t>
      </w:r>
      <w:r>
        <w:rPr>
          <w:rFonts w:asciiTheme="majorBidi" w:hAnsiTheme="majorBidi" w:cstheme="majorBidi"/>
          <w:sz w:val="26"/>
          <w:szCs w:val="26"/>
        </w:rPr>
        <w:t xml:space="preserve"> that </w:t>
      </w:r>
      <w:r w:rsidRPr="00970EAE">
        <w:rPr>
          <w:rFonts w:asciiTheme="majorBidi" w:hAnsiTheme="majorBidi" w:cstheme="majorBidi"/>
          <w:sz w:val="26"/>
          <w:szCs w:val="26"/>
        </w:rPr>
        <w:t>face on to a lane. This type of added densi</w:t>
      </w:r>
      <w:r>
        <w:rPr>
          <w:rFonts w:asciiTheme="majorBidi" w:hAnsiTheme="majorBidi" w:cstheme="majorBidi"/>
          <w:sz w:val="26"/>
          <w:szCs w:val="26"/>
        </w:rPr>
        <w:t>ty di</w:t>
      </w:r>
      <w:r w:rsidR="00CF46D3">
        <w:rPr>
          <w:rFonts w:asciiTheme="majorBidi" w:hAnsiTheme="majorBidi" w:cstheme="majorBidi"/>
          <w:sz w:val="26"/>
          <w:szCs w:val="26"/>
        </w:rPr>
        <w:t>ff</w:t>
      </w:r>
      <w:r>
        <w:rPr>
          <w:rFonts w:asciiTheme="majorBidi" w:hAnsiTheme="majorBidi" w:cstheme="majorBidi"/>
          <w:sz w:val="26"/>
          <w:szCs w:val="26"/>
        </w:rPr>
        <w:t>ers from the former redevel</w:t>
      </w:r>
      <w:r w:rsidRPr="00970EAE">
        <w:rPr>
          <w:rFonts w:asciiTheme="majorBidi" w:hAnsiTheme="majorBidi" w:cstheme="majorBidi"/>
          <w:sz w:val="26"/>
          <w:szCs w:val="26"/>
        </w:rPr>
        <w:t>opment type because in addition to added structure on the lot, it also increases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the number of households occupying a property. Comparing the e</w:t>
      </w:r>
      <w:r w:rsidR="00CF46D3">
        <w:rPr>
          <w:rFonts w:asciiTheme="majorBidi" w:hAnsiTheme="majorBidi" w:cstheme="majorBidi"/>
          <w:sz w:val="26"/>
          <w:szCs w:val="26"/>
        </w:rPr>
        <w:t>ff</w:t>
      </w:r>
      <w:r w:rsidRPr="00970EAE">
        <w:rPr>
          <w:rFonts w:asciiTheme="majorBidi" w:hAnsiTheme="majorBidi" w:cstheme="majorBidi"/>
          <w:sz w:val="26"/>
          <w:szCs w:val="26"/>
        </w:rPr>
        <w:t>ects of these two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di</w:t>
      </w:r>
      <w:r w:rsidR="00CF46D3">
        <w:rPr>
          <w:rFonts w:asciiTheme="majorBidi" w:hAnsiTheme="majorBidi" w:cstheme="majorBidi"/>
          <w:sz w:val="26"/>
          <w:szCs w:val="26"/>
        </w:rPr>
        <w:t>ff</w:t>
      </w:r>
      <w:r w:rsidRPr="00970EAE">
        <w:rPr>
          <w:rFonts w:asciiTheme="majorBidi" w:hAnsiTheme="majorBidi" w:cstheme="majorBidi"/>
          <w:sz w:val="26"/>
          <w:szCs w:val="26"/>
        </w:rPr>
        <w:t xml:space="preserve">erent forms of added density on </w:t>
      </w:r>
      <w:proofErr w:type="spellStart"/>
      <w:r w:rsidRPr="00970EAE">
        <w:rPr>
          <w:rFonts w:asciiTheme="majorBidi" w:hAnsiTheme="majorBidi" w:cstheme="majorBidi"/>
          <w:sz w:val="26"/>
          <w:szCs w:val="26"/>
        </w:rPr>
        <w:t>neighbouring</w:t>
      </w:r>
      <w:proofErr w:type="spellEnd"/>
      <w:r w:rsidRPr="00970EAE">
        <w:rPr>
          <w:rFonts w:asciiTheme="majorBidi" w:hAnsiTheme="majorBidi" w:cstheme="majorBidi"/>
          <w:sz w:val="26"/>
          <w:szCs w:val="26"/>
        </w:rPr>
        <w:t xml:space="preserve"> properties allows us to estimate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the e</w:t>
      </w:r>
      <w:r w:rsidR="00CF46D3">
        <w:rPr>
          <w:rFonts w:asciiTheme="majorBidi" w:hAnsiTheme="majorBidi" w:cstheme="majorBidi"/>
          <w:sz w:val="26"/>
          <w:szCs w:val="26"/>
        </w:rPr>
        <w:t>ff</w:t>
      </w:r>
      <w:r w:rsidRPr="00970EAE">
        <w:rPr>
          <w:rFonts w:asciiTheme="majorBidi" w:hAnsiTheme="majorBidi" w:cstheme="majorBidi"/>
          <w:sz w:val="26"/>
          <w:szCs w:val="26"/>
        </w:rPr>
        <w:t>ect of structure density separate from the e</w:t>
      </w:r>
      <w:r w:rsidR="00CF46D3">
        <w:rPr>
          <w:rFonts w:asciiTheme="majorBidi" w:hAnsiTheme="majorBidi" w:cstheme="majorBidi"/>
          <w:sz w:val="26"/>
          <w:szCs w:val="26"/>
        </w:rPr>
        <w:t>ff</w:t>
      </w:r>
      <w:r w:rsidRPr="00970EAE">
        <w:rPr>
          <w:rFonts w:asciiTheme="majorBidi" w:hAnsiTheme="majorBidi" w:cstheme="majorBidi"/>
          <w:sz w:val="26"/>
          <w:szCs w:val="26"/>
        </w:rPr>
        <w:t xml:space="preserve">ect of more households. We </w:t>
      </w:r>
      <w:r w:rsidR="00CF46D3">
        <w:rPr>
          <w:rFonts w:asciiTheme="majorBidi" w:hAnsiTheme="majorBidi" w:cstheme="majorBidi"/>
          <w:sz w:val="26"/>
          <w:szCs w:val="26"/>
        </w:rPr>
        <w:t>fi</w:t>
      </w:r>
      <w:r w:rsidRPr="00970EAE">
        <w:rPr>
          <w:rFonts w:asciiTheme="majorBidi" w:hAnsiTheme="majorBidi" w:cstheme="majorBidi"/>
          <w:sz w:val="26"/>
          <w:szCs w:val="26"/>
        </w:rPr>
        <w:t>nd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that both forms of density reduce the value of adjacent properties. Replacing an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older property with a new redeveloped house raises the value of adjacent properties</w:t>
      </w:r>
      <w:r>
        <w:rPr>
          <w:rFonts w:asciiTheme="majorBidi" w:hAnsiTheme="majorBidi" w:cstheme="majorBidi"/>
          <w:sz w:val="26"/>
          <w:szCs w:val="26"/>
        </w:rPr>
        <w:t xml:space="preserve"> by 7 </w:t>
      </w:r>
      <w:r w:rsidRPr="00970EAE">
        <w:rPr>
          <w:rFonts w:asciiTheme="majorBidi" w:hAnsiTheme="majorBidi" w:cstheme="majorBidi"/>
          <w:sz w:val="26"/>
          <w:szCs w:val="26"/>
        </w:rPr>
        <w:t>percent, re</w:t>
      </w:r>
      <w:r w:rsidR="00CF46D3">
        <w:rPr>
          <w:rFonts w:asciiTheme="majorBidi" w:hAnsiTheme="majorBidi" w:cstheme="majorBidi"/>
          <w:sz w:val="26"/>
          <w:szCs w:val="26"/>
        </w:rPr>
        <w:t>fl</w:t>
      </w:r>
      <w:r w:rsidRPr="00970EAE">
        <w:rPr>
          <w:rFonts w:asciiTheme="majorBidi" w:hAnsiTheme="majorBidi" w:cstheme="majorBidi"/>
          <w:sz w:val="26"/>
          <w:szCs w:val="26"/>
        </w:rPr>
        <w:t>ecting the spillover bene</w:t>
      </w:r>
      <w:r w:rsidR="00CF46D3">
        <w:rPr>
          <w:rFonts w:asciiTheme="majorBidi" w:hAnsiTheme="majorBidi" w:cstheme="majorBidi"/>
          <w:sz w:val="26"/>
          <w:szCs w:val="26"/>
        </w:rPr>
        <w:t>fi</w:t>
      </w:r>
      <w:r w:rsidRPr="00970EAE">
        <w:rPr>
          <w:rFonts w:asciiTheme="majorBidi" w:hAnsiTheme="majorBidi" w:cstheme="majorBidi"/>
          <w:sz w:val="26"/>
          <w:szCs w:val="26"/>
        </w:rPr>
        <w:t>t of having newer higher quality struc</w:t>
      </w:r>
      <w:r>
        <w:rPr>
          <w:rFonts w:asciiTheme="majorBidi" w:hAnsiTheme="majorBidi" w:cs="Times New Roman"/>
          <w:sz w:val="26"/>
          <w:szCs w:val="26"/>
        </w:rPr>
        <w:t>t</w:t>
      </w:r>
      <w:r w:rsidRPr="00970EAE">
        <w:rPr>
          <w:rFonts w:asciiTheme="majorBidi" w:hAnsiTheme="majorBidi" w:cstheme="majorBidi"/>
          <w:sz w:val="26"/>
          <w:szCs w:val="26"/>
        </w:rPr>
        <w:t>ures adjoining ones property. However, if a new unit raises the density from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="Times New Roman"/>
          <w:sz w:val="26"/>
          <w:szCs w:val="26"/>
          <w:rtl/>
        </w:rPr>
        <w:t>25</w:t>
      </w:r>
      <w:proofErr w:type="spellStart"/>
      <w:r w:rsidRPr="00970EAE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Pr="00970EAE">
        <w:rPr>
          <w:rFonts w:asciiTheme="majorBidi" w:hAnsiTheme="majorBidi" w:cstheme="majorBidi"/>
          <w:sz w:val="26"/>
          <w:szCs w:val="26"/>
        </w:rPr>
        <w:t xml:space="preserve"> to the 75 percentile, this would o</w:t>
      </w:r>
      <w:r w:rsidR="00CF46D3">
        <w:rPr>
          <w:rFonts w:asciiTheme="majorBidi" w:hAnsiTheme="majorBidi" w:cstheme="majorBidi"/>
          <w:sz w:val="26"/>
          <w:szCs w:val="26"/>
        </w:rPr>
        <w:t>ff</w:t>
      </w:r>
      <w:r w:rsidRPr="00970EAE">
        <w:rPr>
          <w:rFonts w:asciiTheme="majorBidi" w:hAnsiTheme="majorBidi" w:cstheme="majorBidi"/>
          <w:sz w:val="26"/>
          <w:szCs w:val="26"/>
        </w:rPr>
        <w:t>set this gain by lowering the value of an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adjacent property by 2.2%. An in</w:t>
      </w:r>
      <w:r w:rsidR="00CF46D3">
        <w:rPr>
          <w:rFonts w:asciiTheme="majorBidi" w:hAnsiTheme="majorBidi" w:cstheme="majorBidi"/>
          <w:sz w:val="26"/>
          <w:szCs w:val="26"/>
        </w:rPr>
        <w:t>fi</w:t>
      </w:r>
      <w:r w:rsidRPr="00970EAE">
        <w:rPr>
          <w:rFonts w:asciiTheme="majorBidi" w:hAnsiTheme="majorBidi" w:cstheme="majorBidi"/>
          <w:sz w:val="26"/>
          <w:szCs w:val="26"/>
        </w:rPr>
        <w:t>ll laneway property lowers the value of an immedia</w:t>
      </w:r>
      <w:bookmarkStart w:id="0" w:name="_GoBack"/>
      <w:bookmarkEnd w:id="0"/>
      <w:r w:rsidRPr="00970EAE">
        <w:rPr>
          <w:rFonts w:asciiTheme="majorBidi" w:hAnsiTheme="majorBidi" w:cstheme="majorBidi"/>
          <w:sz w:val="26"/>
          <w:szCs w:val="26"/>
        </w:rPr>
        <w:t xml:space="preserve">te </w:t>
      </w:r>
      <w:proofErr w:type="spellStart"/>
      <w:r w:rsidRPr="00970EAE">
        <w:rPr>
          <w:rFonts w:asciiTheme="majorBidi" w:hAnsiTheme="majorBidi" w:cstheme="majorBidi"/>
          <w:sz w:val="26"/>
          <w:szCs w:val="26"/>
        </w:rPr>
        <w:t>neighbours</w:t>
      </w:r>
      <w:proofErr w:type="spellEnd"/>
      <w:r w:rsidRPr="00970EAE">
        <w:rPr>
          <w:rFonts w:asciiTheme="majorBidi" w:hAnsiTheme="majorBidi" w:cstheme="majorBidi"/>
          <w:sz w:val="26"/>
          <w:szCs w:val="26"/>
        </w:rPr>
        <w:t xml:space="preserve"> properties by 2%, separate from the </w:t>
      </w:r>
      <w:r w:rsidR="0056447E">
        <w:rPr>
          <w:rFonts w:asciiTheme="majorBidi" w:hAnsiTheme="majorBidi" w:cstheme="majorBidi"/>
          <w:sz w:val="26"/>
          <w:szCs w:val="26"/>
        </w:rPr>
        <w:t>effects</w:t>
      </w:r>
      <w:r w:rsidRPr="00970EAE">
        <w:rPr>
          <w:rFonts w:asciiTheme="majorBidi" w:hAnsiTheme="majorBidi" w:cstheme="majorBidi"/>
          <w:sz w:val="26"/>
          <w:szCs w:val="26"/>
        </w:rPr>
        <w:t xml:space="preserve"> it has by adding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structure density, which would be an additional 2% for the mean property adding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the mean in</w:t>
      </w:r>
      <w:r w:rsidR="0056447E">
        <w:rPr>
          <w:rFonts w:asciiTheme="majorBidi" w:hAnsiTheme="majorBidi" w:cstheme="majorBidi"/>
          <w:sz w:val="26"/>
          <w:szCs w:val="26"/>
        </w:rPr>
        <w:t>fi</w:t>
      </w:r>
      <w:r w:rsidRPr="00970EAE">
        <w:rPr>
          <w:rFonts w:asciiTheme="majorBidi" w:hAnsiTheme="majorBidi" w:cstheme="majorBidi"/>
          <w:sz w:val="26"/>
          <w:szCs w:val="26"/>
        </w:rPr>
        <w:t>ll unit, so that the total e</w:t>
      </w:r>
      <w:r w:rsidR="0056447E">
        <w:rPr>
          <w:rFonts w:asciiTheme="majorBidi" w:hAnsiTheme="majorBidi" w:cstheme="majorBidi"/>
          <w:sz w:val="26"/>
          <w:szCs w:val="26"/>
        </w:rPr>
        <w:t>ff</w:t>
      </w:r>
      <w:r w:rsidRPr="00970EAE">
        <w:rPr>
          <w:rFonts w:asciiTheme="majorBidi" w:hAnsiTheme="majorBidi" w:cstheme="majorBidi"/>
          <w:sz w:val="26"/>
          <w:szCs w:val="26"/>
        </w:rPr>
        <w:t>ect of a laneway in</w:t>
      </w:r>
      <w:r w:rsidR="0056447E">
        <w:rPr>
          <w:rFonts w:asciiTheme="majorBidi" w:hAnsiTheme="majorBidi" w:cstheme="majorBidi"/>
          <w:sz w:val="26"/>
          <w:szCs w:val="26"/>
        </w:rPr>
        <w:t>fi</w:t>
      </w:r>
      <w:r w:rsidRPr="00970EAE">
        <w:rPr>
          <w:rFonts w:asciiTheme="majorBidi" w:hAnsiTheme="majorBidi" w:cstheme="majorBidi"/>
          <w:sz w:val="26"/>
          <w:szCs w:val="26"/>
        </w:rPr>
        <w:t>ll on adjacent properties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70EAE">
        <w:rPr>
          <w:rFonts w:asciiTheme="majorBidi" w:hAnsiTheme="majorBidi" w:cstheme="majorBidi"/>
          <w:sz w:val="26"/>
          <w:szCs w:val="26"/>
        </w:rPr>
        <w:t>is negative 4.2%.</w:t>
      </w:r>
    </w:p>
    <w:sectPr w:rsidR="00E36F5A" w:rsidRPr="002252A1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A7F9A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D6C7B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A0F93"/>
    <w:rsid w:val="005A40D3"/>
    <w:rsid w:val="005A5BB6"/>
    <w:rsid w:val="005A7FC8"/>
    <w:rsid w:val="005C1A75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F46D3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36F5A"/>
    <w:rsid w:val="00E87300"/>
    <w:rsid w:val="00E87B9D"/>
    <w:rsid w:val="00EB01E0"/>
    <w:rsid w:val="00EB2B7F"/>
    <w:rsid w:val="00EC4DE4"/>
    <w:rsid w:val="00ED2B32"/>
    <w:rsid w:val="00EE49F1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32EF-BA6F-4389-8C69-5B37C99E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2017-01-20T13:02:00Z</dcterms:created>
  <dcterms:modified xsi:type="dcterms:W3CDTF">2017-11-26T13:20:00Z</dcterms:modified>
</cp:coreProperties>
</file>