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95" w:rsidRPr="008D6995" w:rsidRDefault="008D6995" w:rsidP="008D6995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D6995">
        <w:rPr>
          <w:rFonts w:ascii="Tahoma" w:eastAsia="Times New Roman" w:hAnsi="Tahoma" w:cs="Tahoma"/>
          <w:b/>
          <w:bCs/>
          <w:color w:val="222222"/>
          <w:sz w:val="36"/>
          <w:szCs w:val="36"/>
          <w:u w:val="single"/>
        </w:rPr>
        <w:t>Patent Licensing, Entry and the Incentive to Innovate.</w:t>
      </w:r>
      <w:bookmarkStart w:id="0" w:name="_GoBack"/>
      <w:bookmarkEnd w:id="0"/>
      <w:r w:rsidRPr="008D6995">
        <w:rPr>
          <w:rFonts w:ascii="Tahoma" w:eastAsia="Times New Roman" w:hAnsi="Tahoma" w:cs="Tahoma"/>
          <w:b/>
          <w:bCs/>
          <w:color w:val="222222"/>
          <w:sz w:val="36"/>
          <w:szCs w:val="36"/>
          <w:u w:val="single"/>
        </w:rPr>
        <w:t xml:space="preserve"> (Chang Zhao</w:t>
      </w:r>
      <w:r>
        <w:rPr>
          <w:rFonts w:ascii="Tahoma" w:eastAsia="Times New Roman" w:hAnsi="Tahoma" w:cs="Tahoma"/>
          <w:b/>
          <w:bCs/>
          <w:color w:val="222222"/>
          <w:sz w:val="36"/>
          <w:szCs w:val="36"/>
          <w:u w:val="single"/>
        </w:rPr>
        <w:t xml:space="preserve"> and </w:t>
      </w:r>
      <w:proofErr w:type="spellStart"/>
      <w:r w:rsidRPr="008D6995">
        <w:rPr>
          <w:rFonts w:ascii="Tahoma" w:eastAsia="Times New Roman" w:hAnsi="Tahoma" w:cs="Tahoma"/>
          <w:b/>
          <w:bCs/>
          <w:color w:val="222222"/>
          <w:sz w:val="36"/>
          <w:szCs w:val="36"/>
          <w:u w:val="single"/>
        </w:rPr>
        <w:t>Yair</w:t>
      </w:r>
      <w:proofErr w:type="spellEnd"/>
      <w:r w:rsidRPr="008D6995">
        <w:rPr>
          <w:rFonts w:ascii="Tahoma" w:eastAsia="Times New Roman" w:hAnsi="Tahoma" w:cs="Tahoma"/>
          <w:b/>
          <w:bCs/>
          <w:color w:val="222222"/>
          <w:sz w:val="36"/>
          <w:szCs w:val="36"/>
          <w:u w:val="single"/>
        </w:rPr>
        <w:t xml:space="preserve"> </w:t>
      </w:r>
      <w:proofErr w:type="spellStart"/>
      <w:r w:rsidRPr="008D6995">
        <w:rPr>
          <w:rFonts w:ascii="Tahoma" w:eastAsia="Times New Roman" w:hAnsi="Tahoma" w:cs="Tahoma"/>
          <w:b/>
          <w:bCs/>
          <w:color w:val="222222"/>
          <w:sz w:val="36"/>
          <w:szCs w:val="36"/>
          <w:u w:val="single"/>
        </w:rPr>
        <w:t>Tauman</w:t>
      </w:r>
      <w:proofErr w:type="spellEnd"/>
      <w:r w:rsidRPr="008D6995">
        <w:rPr>
          <w:rFonts w:ascii="Tahoma" w:eastAsia="Times New Roman" w:hAnsi="Tahoma" w:cs="Tahoma"/>
          <w:b/>
          <w:bCs/>
          <w:color w:val="222222"/>
          <w:sz w:val="36"/>
          <w:szCs w:val="36"/>
          <w:u w:val="single"/>
        </w:rPr>
        <w:t>)</w:t>
      </w:r>
      <w:r w:rsidRPr="008D6995">
        <w:rPr>
          <w:rFonts w:ascii="Tahoma" w:eastAsia="Times New Roman" w:hAnsi="Tahoma" w:cs="Tahoma"/>
          <w:b/>
          <w:bCs/>
          <w:color w:val="222222"/>
          <w:sz w:val="36"/>
          <w:szCs w:val="36"/>
        </w:rPr>
        <w:t> </w:t>
      </w:r>
    </w:p>
    <w:p w:rsidR="008D6995" w:rsidRPr="008D6995" w:rsidRDefault="008D6995" w:rsidP="008D6995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D6995" w:rsidRPr="008D6995" w:rsidRDefault="008D6995" w:rsidP="008D6995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D6995">
        <w:rPr>
          <w:rFonts w:ascii="Tahoma" w:eastAsia="Times New Roman" w:hAnsi="Tahoma" w:cs="Tahoma"/>
          <w:b/>
          <w:bCs/>
          <w:color w:val="222222"/>
          <w:sz w:val="24"/>
          <w:szCs w:val="24"/>
          <w:lang w:val="en-CA"/>
        </w:rPr>
        <w:t>Abstract:</w:t>
      </w:r>
      <w:r w:rsidRPr="008D6995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 </w:t>
      </w:r>
    </w:p>
    <w:p w:rsidR="008D6995" w:rsidRPr="008D6995" w:rsidRDefault="008D6995" w:rsidP="008D6995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D6995" w:rsidRPr="008D6995" w:rsidRDefault="008D6995" w:rsidP="008D6995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D6995">
        <w:rPr>
          <w:rFonts w:ascii="Arial" w:eastAsia="Times New Roman" w:hAnsi="Arial" w:cs="Arial"/>
          <w:color w:val="222222"/>
          <w:sz w:val="19"/>
          <w:szCs w:val="19"/>
        </w:rPr>
        <w:t>We analyze the economic impact of process innovations where the innovator auctions off licenses to both potential entrants and incumbent firms. </w:t>
      </w:r>
    </w:p>
    <w:p w:rsidR="008D6995" w:rsidRPr="008D6995" w:rsidRDefault="008D6995" w:rsidP="008D6995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D6995" w:rsidRPr="008D6995" w:rsidRDefault="008D6995" w:rsidP="008D6995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D6995">
        <w:rPr>
          <w:rFonts w:ascii="Arial" w:eastAsia="Times New Roman" w:hAnsi="Arial" w:cs="Arial"/>
          <w:color w:val="222222"/>
          <w:sz w:val="19"/>
          <w:szCs w:val="19"/>
        </w:rPr>
        <w:t>It is shown that opening the market to entrant licensees, the incentive to innovate is maximized in a monopoly market as was envisioned by Schumpeter (1942). </w:t>
      </w:r>
    </w:p>
    <w:p w:rsidR="008D6995" w:rsidRPr="008D6995" w:rsidRDefault="008D6995" w:rsidP="008D6995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D6995" w:rsidRPr="008D6995" w:rsidRDefault="008D6995" w:rsidP="008D6995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D6995">
        <w:rPr>
          <w:rFonts w:ascii="Arial" w:eastAsia="Times New Roman" w:hAnsi="Arial" w:cs="Arial"/>
          <w:color w:val="222222"/>
          <w:sz w:val="19"/>
          <w:szCs w:val="19"/>
        </w:rPr>
        <w:t>This is in contrast to previous literature on licensing of process innovations where entry is excluded. </w:t>
      </w:r>
    </w:p>
    <w:p w:rsidR="008D6995" w:rsidRPr="008D6995" w:rsidRDefault="008D6995" w:rsidP="008D6995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D6995" w:rsidRPr="008D6995" w:rsidRDefault="008D6995" w:rsidP="008D6995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D6995">
        <w:rPr>
          <w:rFonts w:ascii="Arial" w:eastAsia="Times New Roman" w:hAnsi="Arial" w:cs="Arial"/>
          <w:color w:val="222222"/>
          <w:sz w:val="19"/>
          <w:szCs w:val="19"/>
        </w:rPr>
        <w:t xml:space="preserve">There the incentive to innovate is maximized in oligopoly market if licenses are sold by auction (Sen and </w:t>
      </w:r>
      <w:proofErr w:type="spellStart"/>
      <w:r w:rsidRPr="008D6995">
        <w:rPr>
          <w:rFonts w:ascii="Arial" w:eastAsia="Times New Roman" w:hAnsi="Arial" w:cs="Arial"/>
          <w:color w:val="222222"/>
          <w:sz w:val="19"/>
          <w:szCs w:val="19"/>
        </w:rPr>
        <w:t>Tauman</w:t>
      </w:r>
      <w:proofErr w:type="spellEnd"/>
      <w:r w:rsidRPr="008D6995">
        <w:rPr>
          <w:rFonts w:ascii="Arial" w:eastAsia="Times New Roman" w:hAnsi="Arial" w:cs="Arial"/>
          <w:color w:val="222222"/>
          <w:sz w:val="19"/>
          <w:szCs w:val="19"/>
        </w:rPr>
        <w:t xml:space="preserve"> (2007)) or in competitive market if licenses are sold by royalty (Arrow (1962)). </w:t>
      </w:r>
    </w:p>
    <w:p w:rsidR="008D6995" w:rsidRPr="008D6995" w:rsidRDefault="008D6995" w:rsidP="008D6995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D6995" w:rsidRPr="008D6995" w:rsidRDefault="008D6995" w:rsidP="008D6995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D6995">
        <w:rPr>
          <w:rFonts w:ascii="Arial" w:eastAsia="Times New Roman" w:hAnsi="Arial" w:cs="Arial"/>
          <w:color w:val="222222"/>
          <w:sz w:val="19"/>
          <w:szCs w:val="19"/>
        </w:rPr>
        <w:t>The post-innovation market structure, the diffusion of the innovation and the social welfare are analyzed and compared with the case where entry is excluded.</w:t>
      </w:r>
    </w:p>
    <w:p w:rsidR="005C5452" w:rsidRPr="008D6995" w:rsidRDefault="005C5452" w:rsidP="008D6995">
      <w:pPr>
        <w:jc w:val="right"/>
        <w:rPr>
          <w:rFonts w:hint="cs"/>
        </w:rPr>
      </w:pPr>
    </w:p>
    <w:sectPr w:rsidR="005C5452" w:rsidRPr="008D6995" w:rsidSect="00BE24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51"/>
    <w:rsid w:val="00013512"/>
    <w:rsid w:val="00015130"/>
    <w:rsid w:val="000172CE"/>
    <w:rsid w:val="0001754B"/>
    <w:rsid w:val="00051CD8"/>
    <w:rsid w:val="000568F3"/>
    <w:rsid w:val="00092ABB"/>
    <w:rsid w:val="000D7A12"/>
    <w:rsid w:val="0010764D"/>
    <w:rsid w:val="00137122"/>
    <w:rsid w:val="001424BD"/>
    <w:rsid w:val="0015194C"/>
    <w:rsid w:val="001C45F9"/>
    <w:rsid w:val="001E636A"/>
    <w:rsid w:val="001F51EA"/>
    <w:rsid w:val="002119EC"/>
    <w:rsid w:val="00227681"/>
    <w:rsid w:val="0024358A"/>
    <w:rsid w:val="00273D7C"/>
    <w:rsid w:val="002955C4"/>
    <w:rsid w:val="00345B92"/>
    <w:rsid w:val="00392C77"/>
    <w:rsid w:val="003A4275"/>
    <w:rsid w:val="003B623C"/>
    <w:rsid w:val="003B66F9"/>
    <w:rsid w:val="003C31EC"/>
    <w:rsid w:val="003C71A2"/>
    <w:rsid w:val="003E0EFC"/>
    <w:rsid w:val="003E6FA8"/>
    <w:rsid w:val="003F6D25"/>
    <w:rsid w:val="00400133"/>
    <w:rsid w:val="00402FA5"/>
    <w:rsid w:val="00410435"/>
    <w:rsid w:val="00417559"/>
    <w:rsid w:val="004329E6"/>
    <w:rsid w:val="00472253"/>
    <w:rsid w:val="004728DD"/>
    <w:rsid w:val="00494ED6"/>
    <w:rsid w:val="004A7289"/>
    <w:rsid w:val="004B10C0"/>
    <w:rsid w:val="004E5DA7"/>
    <w:rsid w:val="004F7EDA"/>
    <w:rsid w:val="005323D0"/>
    <w:rsid w:val="00550B68"/>
    <w:rsid w:val="0056160B"/>
    <w:rsid w:val="005A40D3"/>
    <w:rsid w:val="005A5BB6"/>
    <w:rsid w:val="005C5452"/>
    <w:rsid w:val="005D5601"/>
    <w:rsid w:val="005E2C6B"/>
    <w:rsid w:val="00605857"/>
    <w:rsid w:val="006073E5"/>
    <w:rsid w:val="00607882"/>
    <w:rsid w:val="006565F8"/>
    <w:rsid w:val="00672EF8"/>
    <w:rsid w:val="00692231"/>
    <w:rsid w:val="0069651C"/>
    <w:rsid w:val="006A1244"/>
    <w:rsid w:val="006A2A5E"/>
    <w:rsid w:val="006F2B7F"/>
    <w:rsid w:val="007238A0"/>
    <w:rsid w:val="00746D59"/>
    <w:rsid w:val="0075191F"/>
    <w:rsid w:val="00763A14"/>
    <w:rsid w:val="007839F6"/>
    <w:rsid w:val="00795099"/>
    <w:rsid w:val="007F4C95"/>
    <w:rsid w:val="008902A1"/>
    <w:rsid w:val="00893B8C"/>
    <w:rsid w:val="008A5442"/>
    <w:rsid w:val="008D2A93"/>
    <w:rsid w:val="008D6995"/>
    <w:rsid w:val="008D776D"/>
    <w:rsid w:val="008E6A94"/>
    <w:rsid w:val="00902526"/>
    <w:rsid w:val="00911F0F"/>
    <w:rsid w:val="0094215D"/>
    <w:rsid w:val="00944849"/>
    <w:rsid w:val="00945D22"/>
    <w:rsid w:val="00954CC1"/>
    <w:rsid w:val="009701B4"/>
    <w:rsid w:val="00A052A7"/>
    <w:rsid w:val="00A11574"/>
    <w:rsid w:val="00A24774"/>
    <w:rsid w:val="00A51FEA"/>
    <w:rsid w:val="00A76AE9"/>
    <w:rsid w:val="00AD4DDD"/>
    <w:rsid w:val="00AF6B6D"/>
    <w:rsid w:val="00B4207E"/>
    <w:rsid w:val="00B617B9"/>
    <w:rsid w:val="00B635F8"/>
    <w:rsid w:val="00B802F1"/>
    <w:rsid w:val="00BC409F"/>
    <w:rsid w:val="00BE24D8"/>
    <w:rsid w:val="00BE3F51"/>
    <w:rsid w:val="00BF6241"/>
    <w:rsid w:val="00C0018D"/>
    <w:rsid w:val="00C322E6"/>
    <w:rsid w:val="00C562DC"/>
    <w:rsid w:val="00C6403D"/>
    <w:rsid w:val="00C81457"/>
    <w:rsid w:val="00C84A45"/>
    <w:rsid w:val="00C973C3"/>
    <w:rsid w:val="00CB0E3C"/>
    <w:rsid w:val="00CF50BE"/>
    <w:rsid w:val="00D45C15"/>
    <w:rsid w:val="00D706FD"/>
    <w:rsid w:val="00DD1A92"/>
    <w:rsid w:val="00DD66F2"/>
    <w:rsid w:val="00E33DCE"/>
    <w:rsid w:val="00E87300"/>
    <w:rsid w:val="00EB01E0"/>
    <w:rsid w:val="00EC4DE4"/>
    <w:rsid w:val="00F32045"/>
    <w:rsid w:val="00F35601"/>
    <w:rsid w:val="00F60198"/>
    <w:rsid w:val="00F8399E"/>
    <w:rsid w:val="00F83EDA"/>
    <w:rsid w:val="00FA67F1"/>
    <w:rsid w:val="00FC1A69"/>
    <w:rsid w:val="00FE5D6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72D5B-29B1-4DC8-8511-59DA1F24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3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721</Characters>
  <Application>Microsoft Office Word</Application>
  <DocSecurity>0</DocSecurity>
  <Lines>6</Lines>
  <Paragraphs>1</Paragraphs>
  <ScaleCrop>false</ScaleCrop>
  <Company>Microsoft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2016-11-28T19:09:00Z</dcterms:created>
  <dcterms:modified xsi:type="dcterms:W3CDTF">2016-11-28T19:11:00Z</dcterms:modified>
</cp:coreProperties>
</file>