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Pr="000C02AF" w:rsidRDefault="000C02AF" w:rsidP="000C02AF">
      <w:pPr>
        <w:shd w:val="clear" w:color="auto" w:fill="FFFFFF"/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C02AF">
        <w:rPr>
          <w:rFonts w:asciiTheme="majorBidi" w:hAnsiTheme="majorBidi" w:cstheme="majorBidi"/>
          <w:b/>
          <w:bCs/>
          <w:sz w:val="32"/>
          <w:szCs w:val="32"/>
        </w:rPr>
        <w:t>Dynamic Delegation: Specialization and Favoritism</w:t>
      </w:r>
    </w:p>
    <w:p w:rsidR="004D5B16" w:rsidRPr="00AF79AC" w:rsidRDefault="004D5B16" w:rsidP="00970EAE">
      <w:pPr>
        <w:shd w:val="clear" w:color="auto" w:fill="FFFFFF"/>
        <w:tabs>
          <w:tab w:val="left" w:pos="3795"/>
        </w:tabs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970EAE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0C02AF" w:rsidRPr="000C02AF" w:rsidRDefault="000C02AF" w:rsidP="000C02AF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0C02AF">
        <w:rPr>
          <w:rFonts w:asciiTheme="majorBidi" w:hAnsiTheme="majorBidi" w:cstheme="majorBidi"/>
          <w:sz w:val="26"/>
          <w:szCs w:val="26"/>
        </w:rPr>
        <w:t xml:space="preserve">I study dynamic delegation of heterogeneous projects to </w:t>
      </w:r>
      <w:r>
        <w:rPr>
          <w:rFonts w:asciiTheme="majorBidi" w:hAnsiTheme="majorBidi" w:cstheme="majorBidi"/>
          <w:sz w:val="26"/>
          <w:szCs w:val="26"/>
        </w:rPr>
        <w:t>agents with diverse capabilities.</w:t>
      </w:r>
      <w:bookmarkStart w:id="0" w:name="_GoBack"/>
      <w:bookmarkEnd w:id="0"/>
    </w:p>
    <w:p w:rsidR="000C02AF" w:rsidRPr="000C02AF" w:rsidRDefault="000C02AF" w:rsidP="000C02AF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0C02AF">
        <w:rPr>
          <w:rFonts w:asciiTheme="majorBidi" w:hAnsiTheme="majorBidi" w:cstheme="majorBidi"/>
          <w:sz w:val="26"/>
          <w:szCs w:val="26"/>
        </w:rPr>
        <w:t xml:space="preserve">Each agent’s (e.g., division managers, employees) true ability to carry out projects varies over time based on his expertise and private idiosyncratic compatibility with the </w:t>
      </w:r>
      <w:r>
        <w:rPr>
          <w:rFonts w:asciiTheme="majorBidi" w:hAnsiTheme="majorBidi" w:cstheme="majorBidi"/>
          <w:sz w:val="26"/>
          <w:szCs w:val="26"/>
        </w:rPr>
        <w:t>specifics of the current project.</w:t>
      </w:r>
    </w:p>
    <w:p w:rsidR="000C02AF" w:rsidRPr="000C02AF" w:rsidRDefault="000C02AF" w:rsidP="000C02AF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0C02AF">
        <w:rPr>
          <w:rFonts w:asciiTheme="majorBidi" w:hAnsiTheme="majorBidi" w:cstheme="majorBidi"/>
          <w:sz w:val="26"/>
          <w:szCs w:val="26"/>
        </w:rPr>
        <w:t>The principal’s (e.g., headquarters, management) ability to credibly provide incentives in order to delegate efficiently hinges on the degree</w:t>
      </w:r>
      <w:r>
        <w:rPr>
          <w:rFonts w:asciiTheme="majorBidi" w:hAnsiTheme="majorBidi" w:cstheme="majorBidi"/>
          <w:sz w:val="26"/>
          <w:szCs w:val="26"/>
        </w:rPr>
        <w:t xml:space="preserve"> of specialization across agents.</w:t>
      </w:r>
    </w:p>
    <w:p w:rsidR="000C02AF" w:rsidRPr="000C02AF" w:rsidRDefault="000C02AF" w:rsidP="000C02AF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0C02AF">
        <w:rPr>
          <w:rFonts w:asciiTheme="majorBidi" w:hAnsiTheme="majorBidi" w:cstheme="majorBidi"/>
          <w:sz w:val="26"/>
          <w:szCs w:val="26"/>
        </w:rPr>
        <w:t>Efficiency - where each project is assigned to the agent best suited for it - is attainable if and only if specializa</w:t>
      </w:r>
      <w:r>
        <w:rPr>
          <w:rFonts w:asciiTheme="majorBidi" w:hAnsiTheme="majorBidi" w:cstheme="majorBidi"/>
          <w:sz w:val="26"/>
          <w:szCs w:val="26"/>
        </w:rPr>
        <w:t>tion does not exceed a threshold.</w:t>
      </w:r>
    </w:p>
    <w:p w:rsidR="000C02AF" w:rsidRPr="000C02AF" w:rsidRDefault="000C02AF" w:rsidP="000C02AF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0C02AF">
        <w:rPr>
          <w:rFonts w:asciiTheme="majorBidi" w:hAnsiTheme="majorBidi" w:cstheme="majorBidi"/>
          <w:sz w:val="26"/>
          <w:szCs w:val="26"/>
        </w:rPr>
        <w:t>If specialization is sufficiently high, co</w:t>
      </w:r>
      <w:r>
        <w:rPr>
          <w:rFonts w:asciiTheme="majorBidi" w:hAnsiTheme="majorBidi" w:cstheme="majorBidi"/>
          <w:sz w:val="26"/>
          <w:szCs w:val="26"/>
        </w:rPr>
        <w:t>mmunication breaks-down entirely.</w:t>
      </w:r>
    </w:p>
    <w:p w:rsidR="000C02AF" w:rsidRPr="000C02AF" w:rsidRDefault="000C02AF" w:rsidP="000C02AF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0C02AF">
        <w:rPr>
          <w:rFonts w:asciiTheme="majorBidi" w:hAnsiTheme="majorBidi" w:cstheme="majorBidi"/>
          <w:sz w:val="26"/>
          <w:szCs w:val="26"/>
        </w:rPr>
        <w:t xml:space="preserve">The derivation of a necessary and sufficient condition for efficiency, at fixed discounting, enables constructing a simple class of delegation rules that are efficient whenever any rule is, and deriving </w:t>
      </w:r>
      <w:r>
        <w:rPr>
          <w:rFonts w:asciiTheme="majorBidi" w:hAnsiTheme="majorBidi" w:cstheme="majorBidi"/>
          <w:sz w:val="26"/>
          <w:szCs w:val="26"/>
        </w:rPr>
        <w:t>the key properties of such rules.</w:t>
      </w:r>
    </w:p>
    <w:p w:rsidR="000C02AF" w:rsidRPr="000C02AF" w:rsidRDefault="000C02AF" w:rsidP="000C02AF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0C02AF">
        <w:rPr>
          <w:rFonts w:asciiTheme="majorBidi" w:hAnsiTheme="majorBidi" w:cstheme="majorBidi"/>
          <w:sz w:val="26"/>
          <w:szCs w:val="26"/>
        </w:rPr>
        <w:t>These properties shed light on the potential benefits or drawbacks of certain management practices in th</w:t>
      </w:r>
      <w:r>
        <w:rPr>
          <w:rFonts w:asciiTheme="majorBidi" w:hAnsiTheme="majorBidi" w:cstheme="majorBidi"/>
          <w:sz w:val="26"/>
          <w:szCs w:val="26"/>
        </w:rPr>
        <w:t>e absence of monetary incentives.</w:t>
      </w:r>
    </w:p>
    <w:p w:rsidR="000C02AF" w:rsidRPr="000C02AF" w:rsidRDefault="000C02AF" w:rsidP="000C02AF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0C02AF">
        <w:rPr>
          <w:rFonts w:asciiTheme="majorBidi" w:hAnsiTheme="majorBidi" w:cstheme="majorBidi"/>
          <w:sz w:val="26"/>
          <w:szCs w:val="26"/>
        </w:rPr>
        <w:t>I establish an equivalence between ex-post equilibria – in which agents’ ex-post incentive constraints are satisfied in each period – and a natural class of equilibria in which delegation is driven by past performance, but does not conditio</w:t>
      </w:r>
      <w:r>
        <w:rPr>
          <w:rFonts w:asciiTheme="majorBidi" w:hAnsiTheme="majorBidi" w:cstheme="majorBidi"/>
          <w:sz w:val="26"/>
          <w:szCs w:val="26"/>
        </w:rPr>
        <w:t>n directly on past communication.</w:t>
      </w:r>
    </w:p>
    <w:p w:rsidR="00E36F5A" w:rsidRPr="002252A1" w:rsidRDefault="000C02AF" w:rsidP="000C02AF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C02AF">
        <w:rPr>
          <w:rFonts w:asciiTheme="majorBidi" w:hAnsiTheme="majorBidi" w:cstheme="majorBidi"/>
          <w:sz w:val="26"/>
          <w:szCs w:val="26"/>
        </w:rPr>
        <w:t>The analysis also studies optimal delegation when the principal is unable to discriminate between the agents, and characterizes the cost a</w:t>
      </w:r>
      <w:r>
        <w:rPr>
          <w:rFonts w:asciiTheme="majorBidi" w:hAnsiTheme="majorBidi" w:cstheme="majorBidi"/>
          <w:sz w:val="26"/>
          <w:szCs w:val="26"/>
        </w:rPr>
        <w:t>ssociated with this inability.</w:t>
      </w:r>
    </w:p>
    <w:sectPr w:rsidR="00E36F5A" w:rsidRPr="002252A1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A7F9A"/>
    <w:rsid w:val="000C02AF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D6C7B"/>
    <w:rsid w:val="003146D7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86B28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A0F93"/>
    <w:rsid w:val="005A40D3"/>
    <w:rsid w:val="005A5BB6"/>
    <w:rsid w:val="005A7FC8"/>
    <w:rsid w:val="005C1A75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C78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F46D3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36F5A"/>
    <w:rsid w:val="00E87300"/>
    <w:rsid w:val="00E87B9D"/>
    <w:rsid w:val="00EB01E0"/>
    <w:rsid w:val="00EB2B7F"/>
    <w:rsid w:val="00EC4DE4"/>
    <w:rsid w:val="00ED2B32"/>
    <w:rsid w:val="00EE49F1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CE69-370D-403C-A746-7D9CFEFB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2017-01-20T13:02:00Z</dcterms:created>
  <dcterms:modified xsi:type="dcterms:W3CDTF">2017-12-14T18:37:00Z</dcterms:modified>
</cp:coreProperties>
</file>