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Pr="002E5787" w:rsidRDefault="00F800CD" w:rsidP="00F800C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800CD">
        <w:rPr>
          <w:rFonts w:asciiTheme="majorBidi" w:hAnsiTheme="majorBidi" w:cstheme="majorBidi"/>
          <w:b/>
          <w:bCs/>
          <w:sz w:val="32"/>
          <w:szCs w:val="32"/>
        </w:rPr>
        <w:t>Multilevel Marketing: Pyramid-Shaped Schemes or Exploitative Scams</w:t>
      </w:r>
    </w:p>
    <w:p w:rsidR="004D5B16" w:rsidRPr="00AF79AC" w:rsidRDefault="004D5B16" w:rsidP="00970EAE">
      <w:pPr>
        <w:shd w:val="clear" w:color="auto" w:fill="FFFFFF"/>
        <w:tabs>
          <w:tab w:val="left" w:pos="3795"/>
        </w:tabs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970EAE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EE493F" w:rsidRPr="00EE493F" w:rsidRDefault="00EE493F" w:rsidP="00EE493F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E493F">
        <w:rPr>
          <w:rFonts w:asciiTheme="majorBidi" w:hAnsiTheme="majorBidi" w:cstheme="majorBidi"/>
          <w:sz w:val="26"/>
          <w:szCs w:val="26"/>
        </w:rPr>
        <w:t xml:space="preserve">We find conditions under which a scheme organizer is able to design a pyramid scam to exploit </w:t>
      </w:r>
      <w:r w:rsidR="000A025C">
        <w:rPr>
          <w:rFonts w:asciiTheme="majorBidi" w:hAnsiTheme="majorBidi" w:cstheme="majorBidi"/>
          <w:sz w:val="26"/>
          <w:szCs w:val="26"/>
        </w:rPr>
        <w:t>partially sophisticated agents.</w:t>
      </w:r>
      <w:bookmarkStart w:id="0" w:name="_GoBack"/>
      <w:bookmarkEnd w:id="0"/>
    </w:p>
    <w:p w:rsidR="00EE493F" w:rsidRPr="00EE493F" w:rsidRDefault="00EE493F" w:rsidP="00EE493F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E493F">
        <w:rPr>
          <w:rFonts w:asciiTheme="majorBidi" w:hAnsiTheme="majorBidi" w:cstheme="majorBidi"/>
          <w:sz w:val="26"/>
          <w:szCs w:val="26"/>
        </w:rPr>
        <w:t>Further, we characterize the pyramid scams in which such agents w</w:t>
      </w:r>
      <w:r w:rsidR="000A025C">
        <w:rPr>
          <w:rFonts w:asciiTheme="majorBidi" w:hAnsiTheme="majorBidi" w:cstheme="majorBidi"/>
          <w:sz w:val="26"/>
          <w:szCs w:val="26"/>
        </w:rPr>
        <w:t>ould be willing to participate.</w:t>
      </w:r>
    </w:p>
    <w:p w:rsidR="00600DEA" w:rsidRPr="00600DEA" w:rsidRDefault="00EE493F" w:rsidP="000A025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E493F">
        <w:rPr>
          <w:rFonts w:asciiTheme="majorBidi" w:hAnsiTheme="majorBidi" w:cstheme="majorBidi"/>
          <w:sz w:val="26"/>
          <w:szCs w:val="26"/>
        </w:rPr>
        <w:t>Motivated by the growing discussion on the legitimacy of multilevel marketing schemes and their resemblance to pyramid scams, we highlight the key differences between the</w:t>
      </w:r>
      <w:r w:rsidR="000A025C">
        <w:rPr>
          <w:rFonts w:asciiTheme="majorBidi" w:hAnsiTheme="majorBidi" w:cstheme="majorBidi"/>
          <w:sz w:val="26"/>
          <w:szCs w:val="26"/>
        </w:rPr>
        <w:t xml:space="preserve"> </w:t>
      </w:r>
      <w:r w:rsidRPr="00EE493F">
        <w:rPr>
          <w:rFonts w:asciiTheme="majorBidi" w:hAnsiTheme="majorBidi" w:cstheme="majorBidi"/>
          <w:sz w:val="26"/>
          <w:szCs w:val="26"/>
        </w:rPr>
        <w:t>two types of schemes and characterize the optimal multilevel marketing scheme when ag</w:t>
      </w:r>
      <w:r>
        <w:rPr>
          <w:rFonts w:asciiTheme="majorBidi" w:hAnsiTheme="majorBidi" w:cstheme="majorBidi"/>
          <w:sz w:val="26"/>
          <w:szCs w:val="26"/>
        </w:rPr>
        <w:t>ents are fully rational.</w:t>
      </w:r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D6C7B"/>
    <w:rsid w:val="002E5787"/>
    <w:rsid w:val="003146D7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F46D3"/>
    <w:rsid w:val="00CF50BE"/>
    <w:rsid w:val="00D32FDB"/>
    <w:rsid w:val="00D45C15"/>
    <w:rsid w:val="00D706FD"/>
    <w:rsid w:val="00DD1A92"/>
    <w:rsid w:val="00DD66F2"/>
    <w:rsid w:val="00DE73EC"/>
    <w:rsid w:val="00E115EE"/>
    <w:rsid w:val="00E33DCE"/>
    <w:rsid w:val="00E36F5A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0A27-55C1-4C46-947A-097B7F63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2017-01-20T13:02:00Z</dcterms:created>
  <dcterms:modified xsi:type="dcterms:W3CDTF">2018-01-04T11:12:00Z</dcterms:modified>
</cp:coreProperties>
</file>