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6A1C9D" w:rsidP="006A1C9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1C9D">
        <w:rPr>
          <w:rFonts w:asciiTheme="majorBidi" w:hAnsiTheme="majorBidi" w:cstheme="majorBidi"/>
          <w:b/>
          <w:bCs/>
          <w:sz w:val="32"/>
          <w:szCs w:val="32"/>
        </w:rPr>
        <w:t>Logrolling Affects the Relative Performance of Alternative q-Majority Rules</w:t>
      </w:r>
    </w:p>
    <w:p w:rsidR="00DF6A60" w:rsidRDefault="006A1C9D" w:rsidP="006A1C9D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 w:rsidRPr="006A1C9D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Christoph Vanberg</w:t>
      </w:r>
    </w:p>
    <w:p w:rsidR="00E74923" w:rsidRDefault="00E7492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6A1C9D" w:rsidRPr="006A1C9D" w:rsidRDefault="006A1C9D" w:rsidP="006A1C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C9D">
        <w:rPr>
          <w:rFonts w:asciiTheme="majorBidi" w:hAnsiTheme="majorBidi" w:cstheme="majorBidi"/>
          <w:sz w:val="26"/>
          <w:szCs w:val="26"/>
        </w:rPr>
        <w:t>It has been argued that simple majority rule is the best decision rule for a committee taking a large number o</w:t>
      </w:r>
      <w:r w:rsidR="00DF6E85">
        <w:rPr>
          <w:rFonts w:asciiTheme="majorBidi" w:hAnsiTheme="majorBidi" w:cstheme="majorBidi"/>
          <w:sz w:val="26"/>
          <w:szCs w:val="26"/>
        </w:rPr>
        <w:t>f binary (yes or no) decisions.</w:t>
      </w:r>
    </w:p>
    <w:p w:rsidR="006A1C9D" w:rsidRPr="006A1C9D" w:rsidRDefault="006A1C9D" w:rsidP="006A1C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C9D">
        <w:rPr>
          <w:rFonts w:asciiTheme="majorBidi" w:hAnsiTheme="majorBidi" w:cstheme="majorBidi"/>
          <w:sz w:val="26"/>
          <w:szCs w:val="26"/>
        </w:rPr>
        <w:t>In addition to a general symmetry condition, the underlying argument assumes that members v</w:t>
      </w:r>
      <w:r w:rsidR="00DF6E85">
        <w:rPr>
          <w:rFonts w:asciiTheme="majorBidi" w:hAnsiTheme="majorBidi" w:cstheme="majorBidi"/>
          <w:sz w:val="26"/>
          <w:szCs w:val="26"/>
        </w:rPr>
        <w:t>ote sincerely on each proposal.</w:t>
      </w:r>
    </w:p>
    <w:p w:rsidR="006A1C9D" w:rsidRPr="006A1C9D" w:rsidRDefault="006A1C9D" w:rsidP="006A1C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C9D">
        <w:rPr>
          <w:rFonts w:asciiTheme="majorBidi" w:hAnsiTheme="majorBidi" w:cstheme="majorBidi"/>
          <w:sz w:val="26"/>
          <w:szCs w:val="26"/>
        </w:rPr>
        <w:t>We argue that the conclusion changes if members engage in logrolling agreements, i.e. agreements to `trade votes' and vote</w:t>
      </w:r>
      <w:r w:rsidR="00DF6E85">
        <w:rPr>
          <w:rFonts w:asciiTheme="majorBidi" w:hAnsiTheme="majorBidi" w:cstheme="majorBidi"/>
          <w:sz w:val="26"/>
          <w:szCs w:val="26"/>
        </w:rPr>
        <w:t xml:space="preserve"> insincerely on some proposals.</w:t>
      </w:r>
    </w:p>
    <w:p w:rsidR="006A1C9D" w:rsidRPr="006A1C9D" w:rsidRDefault="006A1C9D" w:rsidP="006A1C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C9D">
        <w:rPr>
          <w:rFonts w:asciiTheme="majorBidi" w:hAnsiTheme="majorBidi" w:cstheme="majorBidi"/>
          <w:sz w:val="26"/>
          <w:szCs w:val="26"/>
        </w:rPr>
        <w:t>We propose two simple algorithms to predict the agreements and voting outcomes that are likely to occur for a given set of proposals and corresponding payoffs, a</w:t>
      </w:r>
      <w:r w:rsidR="00DF6E85">
        <w:rPr>
          <w:rFonts w:asciiTheme="majorBidi" w:hAnsiTheme="majorBidi" w:cstheme="majorBidi"/>
          <w:sz w:val="26"/>
          <w:szCs w:val="26"/>
        </w:rPr>
        <w:t>nd under any $q$-majority rule.</w:t>
      </w:r>
    </w:p>
    <w:p w:rsidR="006A1C9D" w:rsidRPr="006A1C9D" w:rsidRDefault="006A1C9D" w:rsidP="006A1C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C9D">
        <w:rPr>
          <w:rFonts w:asciiTheme="majorBidi" w:hAnsiTheme="majorBidi" w:cstheme="majorBidi"/>
          <w:sz w:val="26"/>
          <w:szCs w:val="26"/>
        </w:rPr>
        <w:t>In a simulation exercise, these algorithms are applied to a large number of randomly generated situations, assuming simple majority, qualifie</w:t>
      </w:r>
      <w:r w:rsidR="00DF6E85">
        <w:rPr>
          <w:rFonts w:asciiTheme="majorBidi" w:hAnsiTheme="majorBidi" w:cstheme="majorBidi"/>
          <w:sz w:val="26"/>
          <w:szCs w:val="26"/>
        </w:rPr>
        <w:t>d majority, and unanimity rule.</w:t>
      </w:r>
    </w:p>
    <w:p w:rsidR="006A1C9D" w:rsidRPr="006A1C9D" w:rsidRDefault="006A1C9D" w:rsidP="006A1C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C9D">
        <w:rPr>
          <w:rFonts w:asciiTheme="majorBidi" w:hAnsiTheme="majorBidi" w:cstheme="majorBidi"/>
          <w:sz w:val="26"/>
          <w:szCs w:val="26"/>
        </w:rPr>
        <w:t>Our simulat</w:t>
      </w:r>
      <w:r w:rsidR="00DF6E85">
        <w:rPr>
          <w:rFonts w:asciiTheme="majorBidi" w:hAnsiTheme="majorBidi" w:cstheme="majorBidi"/>
          <w:sz w:val="26"/>
          <w:szCs w:val="26"/>
        </w:rPr>
        <w:t>ions produce two main insights.</w:t>
      </w:r>
    </w:p>
    <w:p w:rsidR="006A1C9D" w:rsidRPr="006A1C9D" w:rsidRDefault="006A1C9D" w:rsidP="006A1C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C9D">
        <w:rPr>
          <w:rFonts w:asciiTheme="majorBidi" w:hAnsiTheme="majorBidi" w:cstheme="majorBidi"/>
          <w:sz w:val="26"/>
          <w:szCs w:val="26"/>
        </w:rPr>
        <w:t>First, logrolling improves the performance of qualified majority and unanimity rule, and worsens the performance of majority rule</w:t>
      </w:r>
      <w:r w:rsidR="00DF6E85">
        <w:rPr>
          <w:rFonts w:asciiTheme="majorBidi" w:hAnsiTheme="majorBidi" w:cstheme="majorBidi"/>
          <w:sz w:val="26"/>
          <w:szCs w:val="26"/>
        </w:rPr>
        <w:t>, in an aggregate payoff sense.</w:t>
      </w:r>
    </w:p>
    <w:p w:rsidR="006A1C9D" w:rsidRPr="006A1C9D" w:rsidRDefault="006A1C9D" w:rsidP="006A1C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C9D">
        <w:rPr>
          <w:rFonts w:asciiTheme="majorBidi" w:hAnsiTheme="majorBidi" w:cstheme="majorBidi"/>
          <w:sz w:val="26"/>
          <w:szCs w:val="26"/>
        </w:rPr>
        <w:t xml:space="preserve">Second, if the number of proposals being considered is large enough, unanimity </w:t>
      </w:r>
      <w:r w:rsidR="00DF6E85">
        <w:rPr>
          <w:rFonts w:asciiTheme="majorBidi" w:hAnsiTheme="majorBidi" w:cstheme="majorBidi"/>
          <w:sz w:val="26"/>
          <w:szCs w:val="26"/>
        </w:rPr>
        <w:t>rule outperforms majority rule.</w:t>
      </w:r>
    </w:p>
    <w:p w:rsidR="006A1C9D" w:rsidRPr="006A1C9D" w:rsidRDefault="006A1C9D" w:rsidP="006A1C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C9D">
        <w:rPr>
          <w:rFonts w:asciiTheme="majorBidi" w:hAnsiTheme="majorBidi" w:cstheme="majorBidi"/>
          <w:sz w:val="26"/>
          <w:szCs w:val="26"/>
        </w:rPr>
        <w:t>We conduct a laboratory experiment to verify whether subjects engage in the kinds of agreements that our algorithms assume, and whether the relative performance of unanimity rul</w:t>
      </w:r>
      <w:r w:rsidR="00DF6E85">
        <w:rPr>
          <w:rFonts w:asciiTheme="majorBidi" w:hAnsiTheme="majorBidi" w:cstheme="majorBidi"/>
          <w:sz w:val="26"/>
          <w:szCs w:val="26"/>
        </w:rPr>
        <w:t>e indeed improves as predicted.</w:t>
      </w:r>
    </w:p>
    <w:p w:rsidR="006A1C9D" w:rsidRPr="006A1C9D" w:rsidRDefault="006A1C9D" w:rsidP="006A1C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C9D">
        <w:rPr>
          <w:rFonts w:asciiTheme="majorBidi" w:hAnsiTheme="majorBidi" w:cstheme="majorBidi"/>
          <w:sz w:val="26"/>
          <w:szCs w:val="26"/>
        </w:rPr>
        <w:t>We find that subjects often, but not always, engage in the predicted trades. </w:t>
      </w:r>
    </w:p>
    <w:p w:rsidR="006A1C9D" w:rsidRPr="006A1C9D" w:rsidRDefault="006A1C9D" w:rsidP="006A1C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C9D">
        <w:rPr>
          <w:rFonts w:asciiTheme="majorBidi" w:hAnsiTheme="majorBidi" w:cstheme="majorBidi"/>
          <w:sz w:val="26"/>
          <w:szCs w:val="26"/>
        </w:rPr>
        <w:t>Predicted agreements occur more often under unanimity rule and when they increase the aggregate payoff, while they are less likely if they are more complex (involve bigger coalitions and</w:t>
      </w:r>
      <w:r w:rsidR="00DF6E85">
        <w:rPr>
          <w:rFonts w:asciiTheme="majorBidi" w:hAnsiTheme="majorBidi" w:cstheme="majorBidi"/>
          <w:sz w:val="26"/>
          <w:szCs w:val="26"/>
        </w:rPr>
        <w:t>/or bigger bundles of project).</w:t>
      </w:r>
    </w:p>
    <w:p w:rsidR="006A1C9D" w:rsidRPr="006A1C9D" w:rsidRDefault="006A1C9D" w:rsidP="006A1C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C9D">
        <w:rPr>
          <w:rFonts w:asciiTheme="majorBidi" w:hAnsiTheme="majorBidi" w:cstheme="majorBidi"/>
          <w:sz w:val="26"/>
          <w:szCs w:val="26"/>
        </w:rPr>
        <w:t>Overall, our results are qualitatively consistent with the assumptions goin</w:t>
      </w:r>
      <w:r w:rsidR="00DF6E85">
        <w:rPr>
          <w:rFonts w:asciiTheme="majorBidi" w:hAnsiTheme="majorBidi" w:cstheme="majorBidi"/>
          <w:sz w:val="26"/>
          <w:szCs w:val="26"/>
        </w:rPr>
        <w:t>g into our simulation exercise.</w:t>
      </w:r>
    </w:p>
    <w:p w:rsidR="006A1C9D" w:rsidRDefault="006A1C9D" w:rsidP="006A1C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C9D">
        <w:rPr>
          <w:rFonts w:asciiTheme="majorBidi" w:hAnsiTheme="majorBidi" w:cstheme="majorBidi"/>
          <w:sz w:val="26"/>
          <w:szCs w:val="26"/>
        </w:rPr>
        <w:t>We conclude that in the presence of logrolling, greater majority requirements may be desirable.</w:t>
      </w:r>
      <w:bookmarkStart w:id="0" w:name="_GoBack"/>
      <w:bookmarkEnd w:id="0"/>
    </w:p>
    <w:sectPr w:rsidR="006A1C9D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C3" w:rsidRDefault="006708C3" w:rsidP="00E74923">
      <w:pPr>
        <w:spacing w:after="0" w:line="240" w:lineRule="auto"/>
      </w:pPr>
      <w:r>
        <w:separator/>
      </w:r>
    </w:p>
  </w:endnote>
  <w:endnote w:type="continuationSeparator" w:id="0">
    <w:p w:rsidR="006708C3" w:rsidRDefault="006708C3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C3" w:rsidRDefault="006708C3" w:rsidP="00E74923">
      <w:pPr>
        <w:spacing w:after="0" w:line="240" w:lineRule="auto"/>
      </w:pPr>
      <w:r>
        <w:separator/>
      </w:r>
    </w:p>
  </w:footnote>
  <w:footnote w:type="continuationSeparator" w:id="0">
    <w:p w:rsidR="006708C3" w:rsidRDefault="006708C3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A3021"/>
    <w:rsid w:val="001C45F9"/>
    <w:rsid w:val="001C6608"/>
    <w:rsid w:val="001E1F6F"/>
    <w:rsid w:val="001E636A"/>
    <w:rsid w:val="001F51EA"/>
    <w:rsid w:val="00200C2F"/>
    <w:rsid w:val="00202B8F"/>
    <w:rsid w:val="002119EC"/>
    <w:rsid w:val="00214E47"/>
    <w:rsid w:val="0021519F"/>
    <w:rsid w:val="002252A1"/>
    <w:rsid w:val="00227681"/>
    <w:rsid w:val="00236B55"/>
    <w:rsid w:val="0024358A"/>
    <w:rsid w:val="00273D7C"/>
    <w:rsid w:val="00280F3A"/>
    <w:rsid w:val="002955C4"/>
    <w:rsid w:val="002B0B54"/>
    <w:rsid w:val="002D6C7B"/>
    <w:rsid w:val="002E5787"/>
    <w:rsid w:val="002F38D4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08C3"/>
    <w:rsid w:val="00672EF8"/>
    <w:rsid w:val="006842D9"/>
    <w:rsid w:val="00692231"/>
    <w:rsid w:val="0069651C"/>
    <w:rsid w:val="006A1244"/>
    <w:rsid w:val="006A1C9D"/>
    <w:rsid w:val="006A2A5E"/>
    <w:rsid w:val="006B2CBE"/>
    <w:rsid w:val="006D299D"/>
    <w:rsid w:val="006E6B55"/>
    <w:rsid w:val="006F2B7F"/>
    <w:rsid w:val="007238A0"/>
    <w:rsid w:val="00742E6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254A3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67369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0C14"/>
    <w:rsid w:val="00C81457"/>
    <w:rsid w:val="00C84A45"/>
    <w:rsid w:val="00C973C3"/>
    <w:rsid w:val="00CB0E3C"/>
    <w:rsid w:val="00CB5CEC"/>
    <w:rsid w:val="00CC7261"/>
    <w:rsid w:val="00CF46D3"/>
    <w:rsid w:val="00CF50BE"/>
    <w:rsid w:val="00D32FDB"/>
    <w:rsid w:val="00D45C15"/>
    <w:rsid w:val="00D706FD"/>
    <w:rsid w:val="00D80327"/>
    <w:rsid w:val="00DB46C7"/>
    <w:rsid w:val="00DD1A92"/>
    <w:rsid w:val="00DD66F2"/>
    <w:rsid w:val="00DE73EC"/>
    <w:rsid w:val="00DF3AE3"/>
    <w:rsid w:val="00DF6A60"/>
    <w:rsid w:val="00DF6E85"/>
    <w:rsid w:val="00E115EE"/>
    <w:rsid w:val="00E33DCE"/>
    <w:rsid w:val="00E36F5A"/>
    <w:rsid w:val="00E62D89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EE7206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  <w:style w:type="character" w:customStyle="1" w:styleId="m-4687818545593586450gmail-m-8507850478526472475gmail-fontstyle0">
    <w:name w:val="m_-4687818545593586450gmail-m_-8507850478526472475gmail-fontstyle0"/>
    <w:basedOn w:val="DefaultParagraphFont"/>
    <w:rsid w:val="00280F3A"/>
  </w:style>
  <w:style w:type="character" w:customStyle="1" w:styleId="m-4687818545593586450gmail-m-8507850478526472475gmail-fontstyle2">
    <w:name w:val="m_-4687818545593586450gmail-m_-8507850478526472475gmail-fontstyle2"/>
    <w:basedOn w:val="DefaultParagraphFont"/>
    <w:rsid w:val="0028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2CA2-D2EE-4AC8-B424-6EE0ED15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2017-01-20T13:02:00Z</dcterms:created>
  <dcterms:modified xsi:type="dcterms:W3CDTF">2019-02-23T21:35:00Z</dcterms:modified>
</cp:coreProperties>
</file>